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3DC37" w14:textId="6B3F9C33" w:rsidR="00950D30" w:rsidRPr="009F6470" w:rsidRDefault="002109B2" w:rsidP="00950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</w:t>
      </w:r>
      <w:r w:rsidR="00125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7-2018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125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m.m.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</w:t>
      </w:r>
      <w:r w:rsidR="00AD5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rogimnazijos</w:t>
      </w:r>
      <w:proofErr w:type="spellEnd"/>
      <w:r w:rsidR="00AD5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AD5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</w:t>
      </w:r>
      <w:r w:rsidR="00950D30" w:rsidRPr="009F64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eiklos</w:t>
      </w:r>
      <w:proofErr w:type="spellEnd"/>
      <w:r w:rsidR="00950D30" w:rsidRPr="009F64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50D30" w:rsidRPr="009F64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kokybės</w:t>
      </w:r>
      <w:proofErr w:type="spellEnd"/>
      <w:r w:rsidR="00950D30" w:rsidRPr="009F64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50D30" w:rsidRPr="009F64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įsivertinimas</w:t>
      </w:r>
      <w:proofErr w:type="spellEnd"/>
    </w:p>
    <w:p w14:paraId="7ABB046A" w14:textId="4D14D3B5" w:rsidR="001254D8" w:rsidRPr="0025642D" w:rsidRDefault="009F6470" w:rsidP="001254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42D">
        <w:rPr>
          <w:rFonts w:ascii="Times New Roman" w:hAnsi="Times New Roman" w:cs="Times New Roman"/>
          <w:sz w:val="24"/>
          <w:szCs w:val="24"/>
        </w:rPr>
        <w:t>201</w:t>
      </w:r>
      <w:r w:rsidR="001254D8" w:rsidRPr="0025642D">
        <w:rPr>
          <w:rFonts w:ascii="Times New Roman" w:hAnsi="Times New Roman" w:cs="Times New Roman"/>
          <w:sz w:val="24"/>
          <w:szCs w:val="24"/>
        </w:rPr>
        <w:t>7</w:t>
      </w:r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spalio-lapkričio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progimnazijoje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vyko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platusis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2D">
        <w:rPr>
          <w:rFonts w:ascii="Times New Roman" w:hAnsi="Times New Roman" w:cs="Times New Roman"/>
          <w:sz w:val="24"/>
          <w:szCs w:val="24"/>
        </w:rPr>
        <w:t>įsivertinimas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. </w:t>
      </w:r>
      <w:r w:rsidR="001254D8"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Esminis įsivertinimo </w:t>
      </w:r>
      <w:r w:rsidR="001254D8" w:rsidRPr="00A31807">
        <w:rPr>
          <w:rFonts w:ascii="Times New Roman" w:hAnsi="Times New Roman" w:cs="Times New Roman"/>
          <w:bCs/>
          <w:sz w:val="24"/>
          <w:szCs w:val="24"/>
          <w:lang w:val="lt-LT"/>
        </w:rPr>
        <w:t>tikslas</w:t>
      </w:r>
      <w:r w:rsidR="001254D8" w:rsidRPr="00A31807">
        <w:rPr>
          <w:rFonts w:ascii="Times New Roman" w:hAnsi="Times New Roman" w:cs="Times New Roman"/>
          <w:sz w:val="24"/>
          <w:szCs w:val="24"/>
          <w:lang w:val="lt-LT"/>
        </w:rPr>
        <w:t xml:space="preserve"> –gerinti</w:t>
      </w:r>
      <w:r w:rsidR="001254D8"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 veiklos kokybę visose mokyklos gyvenimo srityse, padaryti taip, kad joje mokiniui būtų malonu mokytis, o mokytojui – dirbti.</w:t>
      </w:r>
    </w:p>
    <w:p w14:paraId="5C93E1A7" w14:textId="1685A1E2" w:rsidR="009F6470" w:rsidRPr="0025642D" w:rsidRDefault="009F6470" w:rsidP="001254D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25642D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25642D">
        <w:rPr>
          <w:rFonts w:ascii="Times New Roman" w:hAnsi="Times New Roman" w:cs="Times New Roman"/>
          <w:sz w:val="24"/>
          <w:szCs w:val="24"/>
        </w:rPr>
        <w:t xml:space="preserve"> 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Švietimo įstatymo 37 straipsnį „Švietimo kokybė</w:t>
      </w:r>
      <w:proofErr w:type="gramStart"/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mokyklos</w:t>
      </w:r>
      <w:proofErr w:type="gramEnd"/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įsivertinimo sritis, atlikimo metodiką parenka mokyklos taryba. Ji analizuoja </w:t>
      </w:r>
      <w:r w:rsid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plačiojo 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įsivertinimo rezultatus ir priima sprendimus dėl veiklos tobulinimo. Progimnazijos mokyklos taryba nusprendė, kad veiklos įsivertinimas bus atliekamas vadovaujantis 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A31807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tnaujint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A31807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A31807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mokyklų veiklos įsivertinimo rodikliai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A31807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(2015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25642D" w:rsidRPr="0025642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bendrojo ugdymo mokyklų veiklos kokybės įsivertinimo rekomendacijomis</w:t>
      </w:r>
      <w:r w:rsidR="0025642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="001254D8"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teminis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įsivertinimas bus atliktas 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 srities  “</w:t>
      </w:r>
      <w:r w:rsidR="001254D8" w:rsidRPr="0025642D">
        <w:rPr>
          <w:rFonts w:ascii="Times New Roman" w:hAnsi="Times New Roman" w:cs="Times New Roman"/>
          <w:sz w:val="24"/>
          <w:szCs w:val="24"/>
          <w:lang w:val="lt-LT"/>
        </w:rPr>
        <w:t>Ugdymo aplinkos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>” temos “</w:t>
      </w:r>
      <w:r w:rsidR="001254D8" w:rsidRPr="0025642D">
        <w:rPr>
          <w:rFonts w:ascii="Times New Roman" w:hAnsi="Times New Roman" w:cs="Times New Roman"/>
          <w:sz w:val="24"/>
          <w:szCs w:val="24"/>
          <w:lang w:val="lt-LT"/>
        </w:rPr>
        <w:t>Mokymasisi be sienų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>” veiklos rodiklio  “</w:t>
      </w:r>
      <w:r w:rsidR="001254D8" w:rsidRPr="0025642D">
        <w:rPr>
          <w:rFonts w:ascii="Times New Roman" w:hAnsi="Times New Roman" w:cs="Times New Roman"/>
          <w:sz w:val="24"/>
          <w:szCs w:val="24"/>
          <w:lang w:val="lt-LT"/>
        </w:rPr>
        <w:t>Mokymasis virtualioje aplinkoje (tikslingumas/įvairiapusiškumas)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”. </w:t>
      </w:r>
    </w:p>
    <w:p w14:paraId="44A6CCC4" w14:textId="77777777" w:rsidR="0025642D" w:rsidRDefault="00950D30" w:rsidP="00950D3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5642D">
        <w:rPr>
          <w:rFonts w:ascii="Times New Roman" w:hAnsi="Times New Roman" w:cs="Times New Roman"/>
          <w:sz w:val="24"/>
          <w:szCs w:val="24"/>
          <w:lang w:val="lt-LT"/>
        </w:rPr>
        <w:t>201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 m. baland</w:t>
      </w:r>
      <w:r w:rsidRPr="009F6470">
        <w:rPr>
          <w:rFonts w:ascii="Times New Roman" w:hAnsi="Times New Roman" w:cs="Times New Roman"/>
          <w:sz w:val="24"/>
          <w:szCs w:val="24"/>
          <w:lang w:val="lt-LT"/>
        </w:rPr>
        <w:t xml:space="preserve">žio mėn.  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progimnazijos veiklos įsivertinimo darbo grupė vykdė a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pklausą, skirtą 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te</w:t>
      </w:r>
      <w:r w:rsidR="0025642D">
        <w:rPr>
          <w:rFonts w:ascii="Times New Roman" w:hAnsi="Times New Roman" w:cs="Times New Roman"/>
          <w:sz w:val="24"/>
          <w:szCs w:val="24"/>
          <w:lang w:val="lt-LT"/>
        </w:rPr>
        <w:t>miniam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3 srities  “Ugdymo aplinkos” temos “Mokymasisi be sienų” veiklos rodiklio  “Mokymasis virtualioje aplinkoje (tikslingumas/įvairiapusiškumas</w:t>
      </w:r>
      <w:r w:rsidR="0025642D">
        <w:rPr>
          <w:rFonts w:ascii="Times New Roman" w:hAnsi="Times New Roman" w:cs="Times New Roman"/>
          <w:sz w:val="24"/>
          <w:szCs w:val="24"/>
          <w:lang w:val="lt-LT"/>
        </w:rPr>
        <w:t>: s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kaitmeninis turinys ir technologijos padeda įvairiapusiškiau ir mokiniams patraukliau mokytis. Virtualios aplinkos ir mokymosi terpės pa(si)renkamos tikslingai ir yra saugios. Mokytojai analizuoja, kaip / kiek / ar informacinių komunikacinių technologijų (toliau – IKT) panaudojimas  gerina mokymosi rezultatus, ir tobulina IKT taikymo mokymui ir mokymuisi būdus</w:t>
      </w:r>
      <w:r w:rsidR="0025642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5642D" w:rsidRPr="0025642D">
        <w:rPr>
          <w:rFonts w:ascii="Times New Roman" w:hAnsi="Times New Roman" w:cs="Times New Roman"/>
          <w:sz w:val="24"/>
          <w:szCs w:val="24"/>
          <w:lang w:val="lt-LT"/>
        </w:rPr>
        <w:t>)”</w:t>
      </w:r>
      <w:r w:rsidRPr="009F64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5642D">
        <w:rPr>
          <w:rFonts w:ascii="Times New Roman" w:hAnsi="Times New Roman" w:cs="Times New Roman"/>
          <w:sz w:val="24"/>
          <w:szCs w:val="24"/>
          <w:lang w:val="lt-LT"/>
        </w:rPr>
        <w:t>įsivertinimui</w:t>
      </w:r>
      <w:r w:rsidR="0025642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0449BEF" w14:textId="2F6427DF" w:rsidR="00950D30" w:rsidRDefault="00950D30" w:rsidP="00950D30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Atliekant </w:t>
      </w:r>
      <w:r w:rsid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teminį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progimnazijos veiklos vertinimą buvo naudoja</w:t>
      </w:r>
      <w:r w:rsid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IQES online platform</w:t>
      </w:r>
      <w:r w:rsidR="0025642D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256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Buvo atliktos </w:t>
      </w:r>
      <w:r w:rsidR="00A31807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apklausos:</w:t>
      </w:r>
    </w:p>
    <w:p w14:paraId="3D981FE4" w14:textId="77777777" w:rsidR="005C5558" w:rsidRPr="00A31807" w:rsidRDefault="00A31807" w:rsidP="00A3180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1807">
        <w:rPr>
          <w:rFonts w:ascii="Times New Roman" w:hAnsi="Times New Roman" w:cs="Times New Roman"/>
          <w:sz w:val="24"/>
          <w:szCs w:val="24"/>
          <w:lang w:val="lt-LT"/>
        </w:rPr>
        <w:t>Mokytojų apklausa „Mokymasis virtualioje aplinkoje“ 90,6</w:t>
      </w:r>
      <w:r w:rsidRPr="00A31807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100C4306" w14:textId="77777777" w:rsidR="005C5558" w:rsidRPr="00A31807" w:rsidRDefault="00A31807" w:rsidP="00A3180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1807">
        <w:rPr>
          <w:rFonts w:ascii="Times New Roman" w:hAnsi="Times New Roman" w:cs="Times New Roman"/>
          <w:sz w:val="24"/>
          <w:szCs w:val="24"/>
          <w:lang w:val="lt-LT"/>
        </w:rPr>
        <w:t>Mokinių apklausa „Mokymasis virtualioje aplinkoje“ 100</w:t>
      </w:r>
      <w:r w:rsidRPr="00A31807">
        <w:rPr>
          <w:rFonts w:ascii="Times New Roman" w:hAnsi="Times New Roman" w:cs="Times New Roman"/>
          <w:sz w:val="24"/>
          <w:szCs w:val="24"/>
        </w:rPr>
        <w:t>%</w:t>
      </w:r>
    </w:p>
    <w:p w14:paraId="417404D0" w14:textId="77777777" w:rsidR="005C5558" w:rsidRPr="00A31807" w:rsidRDefault="00A31807" w:rsidP="00A3180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31807">
        <w:rPr>
          <w:rFonts w:ascii="Times New Roman" w:hAnsi="Times New Roman" w:cs="Times New Roman"/>
          <w:sz w:val="24"/>
          <w:szCs w:val="24"/>
          <w:lang w:val="lt-LT"/>
        </w:rPr>
        <w:t>Tėvų apklausa „Mokymasis virtualioje aplinkoje“100</w:t>
      </w:r>
      <w:r w:rsidRPr="00A31807">
        <w:rPr>
          <w:rFonts w:ascii="Times New Roman" w:hAnsi="Times New Roman" w:cs="Times New Roman"/>
          <w:sz w:val="24"/>
          <w:szCs w:val="24"/>
        </w:rPr>
        <w:t>%</w:t>
      </w:r>
    </w:p>
    <w:p w14:paraId="305A6AFB" w14:textId="77777777" w:rsidR="00A31807" w:rsidRPr="00A31807" w:rsidRDefault="00A31807" w:rsidP="00A3180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085C153" w14:textId="1C6200B7" w:rsidR="00950D30" w:rsidRPr="009F6470" w:rsidRDefault="00950D30" w:rsidP="00AD55E5">
      <w:pPr>
        <w:rPr>
          <w:rFonts w:ascii="Times New Roman" w:eastAsia="Times New Roman" w:hAnsi="Times New Roman" w:cs="Times New Roman"/>
          <w:sz w:val="24"/>
          <w:szCs w:val="24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Mokinių apklausos </w:t>
      </w:r>
      <w:r w:rsidR="00A31807" w:rsidRPr="00A31807">
        <w:rPr>
          <w:rFonts w:ascii="Times New Roman" w:hAnsi="Times New Roman" w:cs="Times New Roman"/>
          <w:sz w:val="24"/>
          <w:szCs w:val="24"/>
          <w:lang w:val="lt-LT"/>
        </w:rPr>
        <w:t xml:space="preserve">„Mokymasis virtualioje aplinkoje“ </w:t>
      </w:r>
      <w:r w:rsidR="00A31807">
        <w:rPr>
          <w:rFonts w:ascii="Times New Roman" w:hAnsi="Times New Roman" w:cs="Times New Roman"/>
          <w:sz w:val="24"/>
          <w:szCs w:val="24"/>
          <w:lang w:val="lt-LT"/>
        </w:rPr>
        <w:t xml:space="preserve">kokybės įvertinimo 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>vertė 3 lygis.</w:t>
      </w:r>
    </w:p>
    <w:p w14:paraId="66E307AF" w14:textId="623FFF94" w:rsidR="00950D30" w:rsidRPr="009F6470" w:rsidRDefault="00950D30" w:rsidP="00AD55E5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Tėvų  apklausos </w:t>
      </w:r>
      <w:r w:rsidR="00A31807" w:rsidRPr="00A31807">
        <w:rPr>
          <w:rFonts w:ascii="Times New Roman" w:hAnsi="Times New Roman" w:cs="Times New Roman"/>
          <w:sz w:val="24"/>
          <w:szCs w:val="24"/>
          <w:lang w:val="lt-LT"/>
        </w:rPr>
        <w:t xml:space="preserve">„Mokymasis virtualioje aplinkoje“ </w:t>
      </w:r>
      <w:r w:rsidR="00A31807">
        <w:rPr>
          <w:rFonts w:ascii="Times New Roman" w:hAnsi="Times New Roman" w:cs="Times New Roman"/>
          <w:sz w:val="24"/>
          <w:szCs w:val="24"/>
          <w:lang w:val="lt-LT"/>
        </w:rPr>
        <w:t xml:space="preserve">kokybės 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įvertinimo vertė  </w:t>
      </w:r>
      <w:r w:rsidR="00A31807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lygis.</w:t>
      </w:r>
    </w:p>
    <w:p w14:paraId="2EAAA981" w14:textId="307E506D" w:rsidR="00950D30" w:rsidRPr="001254D8" w:rsidRDefault="00950D30" w:rsidP="007C451C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Mokytojų  apklausos </w:t>
      </w:r>
      <w:r w:rsidR="00A31807" w:rsidRPr="00A31807">
        <w:rPr>
          <w:rFonts w:ascii="Times New Roman" w:hAnsi="Times New Roman" w:cs="Times New Roman"/>
          <w:sz w:val="24"/>
          <w:szCs w:val="24"/>
          <w:lang w:val="lt-LT"/>
        </w:rPr>
        <w:t xml:space="preserve">„Mokymasis virtualioje aplinkoje“ </w:t>
      </w: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>kokybės įvertinimo vertė  3 lygis.</w:t>
      </w:r>
    </w:p>
    <w:p w14:paraId="6435870A" w14:textId="77777777" w:rsidR="009F6470" w:rsidRPr="009F6470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>Progimnazijos veiklos įsivertinimo darbo grupė:</w:t>
      </w:r>
    </w:p>
    <w:p w14:paraId="748A67EA" w14:textId="77777777" w:rsidR="009F6470" w:rsidRPr="001254D8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J.Laucevičienė – grupės vadovė, </w:t>
      </w:r>
    </w:p>
    <w:p w14:paraId="7CC181AD" w14:textId="77777777" w:rsidR="009F6470" w:rsidRPr="001254D8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J.Vaišienė, </w:t>
      </w:r>
    </w:p>
    <w:p w14:paraId="2698CBDA" w14:textId="77777777" w:rsidR="009F6470" w:rsidRPr="001254D8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R.Blikertienė, </w:t>
      </w:r>
    </w:p>
    <w:p w14:paraId="4ED1235D" w14:textId="77777777" w:rsidR="009F6470" w:rsidRPr="001254D8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B.Ežerinienė, </w:t>
      </w:r>
    </w:p>
    <w:p w14:paraId="48469754" w14:textId="77777777" w:rsidR="009F6470" w:rsidRPr="001254D8" w:rsidRDefault="009F6470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647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G.Beniušienė, </w:t>
      </w:r>
    </w:p>
    <w:p w14:paraId="3EDCFF5F" w14:textId="4F776F65" w:rsidR="009F6470" w:rsidRDefault="00A31807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A.Plaušinaitienė</w:t>
      </w:r>
    </w:p>
    <w:p w14:paraId="33F9614A" w14:textId="77777777" w:rsidR="00A31807" w:rsidRPr="00A31807" w:rsidRDefault="00A31807" w:rsidP="009F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C029A21" w14:textId="77777777" w:rsidR="00950D30" w:rsidRPr="009F6470" w:rsidRDefault="00950D30">
      <w:pPr>
        <w:rPr>
          <w:rFonts w:ascii="Times New Roman" w:hAnsi="Times New Roman" w:cs="Times New Roman"/>
          <w:sz w:val="24"/>
          <w:szCs w:val="24"/>
        </w:rPr>
      </w:pPr>
      <w:r w:rsidRPr="00A3180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Įsivertinimo rezultatai, išvados ir rekomendacijos pristatyti administracijos, mokyklos  ir mokytojų tarybos posėdžiuose.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Atsižvelgiant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pateiktas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išvadas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rekomendacijas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priimti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nutarimai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9F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470">
        <w:rPr>
          <w:rFonts w:ascii="Times New Roman" w:eastAsia="Times New Roman" w:hAnsi="Times New Roman" w:cs="Times New Roman"/>
          <w:sz w:val="24"/>
          <w:szCs w:val="24"/>
        </w:rPr>
        <w:t>tobulinimo</w:t>
      </w:r>
      <w:proofErr w:type="spellEnd"/>
    </w:p>
    <w:sectPr w:rsidR="00950D30" w:rsidRPr="009F6470" w:rsidSect="00A31807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126"/>
    <w:multiLevelType w:val="hybridMultilevel"/>
    <w:tmpl w:val="2900561A"/>
    <w:lvl w:ilvl="0" w:tplc="B32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27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4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43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41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4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A0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C6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62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D224B3"/>
    <w:multiLevelType w:val="hybridMultilevel"/>
    <w:tmpl w:val="226283C8"/>
    <w:lvl w:ilvl="0" w:tplc="223CC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F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C8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64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C2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6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E5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62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6472E"/>
    <w:multiLevelType w:val="hybridMultilevel"/>
    <w:tmpl w:val="0342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2355"/>
    <w:multiLevelType w:val="hybridMultilevel"/>
    <w:tmpl w:val="6734B5BE"/>
    <w:lvl w:ilvl="0" w:tplc="E7C63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2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A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E0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C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3C2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6C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6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81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36612D"/>
    <w:multiLevelType w:val="hybridMultilevel"/>
    <w:tmpl w:val="6BB22BF2"/>
    <w:lvl w:ilvl="0" w:tplc="34B67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C0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0D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E4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E3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2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2B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4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0B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7C48ED"/>
    <w:multiLevelType w:val="hybridMultilevel"/>
    <w:tmpl w:val="FA82DA18"/>
    <w:lvl w:ilvl="0" w:tplc="88FA4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E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B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42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6A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CB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C9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A9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3043DC"/>
    <w:multiLevelType w:val="hybridMultilevel"/>
    <w:tmpl w:val="3B06C7A0"/>
    <w:lvl w:ilvl="0" w:tplc="FF680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C9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209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4CA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C3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A1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D0C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41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A2C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E78EA"/>
    <w:multiLevelType w:val="hybridMultilevel"/>
    <w:tmpl w:val="EB662548"/>
    <w:lvl w:ilvl="0" w:tplc="AFC0D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61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E0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CF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0C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23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E0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0B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61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0"/>
    <w:rsid w:val="001254D8"/>
    <w:rsid w:val="00190B74"/>
    <w:rsid w:val="002109B2"/>
    <w:rsid w:val="0025642D"/>
    <w:rsid w:val="005C5558"/>
    <w:rsid w:val="007C451C"/>
    <w:rsid w:val="00904A38"/>
    <w:rsid w:val="00950D30"/>
    <w:rsid w:val="00976819"/>
    <w:rsid w:val="009F6470"/>
    <w:rsid w:val="00A31807"/>
    <w:rsid w:val="00A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06AD"/>
  <w15:docId w15:val="{40398679-CE4C-4E64-A6AF-B873122A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5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0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semiHidden/>
    <w:unhideWhenUsed/>
    <w:rsid w:val="0095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0D3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3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47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05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74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01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84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3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11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3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4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Ruta</cp:lastModifiedBy>
  <cp:revision>2</cp:revision>
  <dcterms:created xsi:type="dcterms:W3CDTF">2018-09-30T16:36:00Z</dcterms:created>
  <dcterms:modified xsi:type="dcterms:W3CDTF">2018-09-30T16:36:00Z</dcterms:modified>
</cp:coreProperties>
</file>